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30.4.2025 keskiviikko</w:t>
      </w:r>
    </w:p>
    <w:p>
      <w:pPr>
        <w:pStyle w:val="Heading1"/>
      </w:pPr>
      <w:r>
        <w:t>30.4.2025 keskiviikko</w:t>
      </w:r>
    </w:p>
    <w:p>
      <w:pPr>
        <w:pStyle w:val="Heading2"/>
      </w:pPr>
      <w:r>
        <w:t>18:00-19:00 Jokainen ihminen on runon arvoinen</w:t>
      </w:r>
    </w:p>
    <w:p>
      <w:r>
        <w:t>Kulttuuriviikon runot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