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Teuva</w:t>
      </w:r>
    </w:p>
    <w:p>
      <w:r>
        <w:t>1.2.2025 lauantai</w:t>
      </w:r>
    </w:p>
    <w:p>
      <w:pPr>
        <w:pStyle w:val="Heading1"/>
      </w:pPr>
      <w:r>
        <w:t>1.2.2025 lauantai</w:t>
      </w:r>
    </w:p>
    <w:p>
      <w:pPr>
        <w:pStyle w:val="Heading2"/>
      </w:pPr>
      <w:r>
        <w:t>18:00-21:00 Tulkaa minun tyköni</w:t>
      </w:r>
    </w:p>
    <w:p>
      <w:r>
        <w:t>Kristillinen tilaisuus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