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11.4.2025 perjantai</w:t>
      </w:r>
    </w:p>
    <w:p>
      <w:pPr>
        <w:pStyle w:val="Heading1"/>
      </w:pPr>
      <w:r>
        <w:t>11.4.2025 perjantai</w:t>
      </w:r>
    </w:p>
    <w:p>
      <w:pPr>
        <w:pStyle w:val="Heading2"/>
      </w:pPr>
      <w:r>
        <w:t>19:00-21:00 Tulkaa minun tyköni</w:t>
      </w:r>
    </w:p>
    <w:p>
      <w:r>
        <w:t>Kristillinen 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