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21.1.2025 tiistai</w:t>
      </w:r>
    </w:p>
    <w:p>
      <w:pPr>
        <w:pStyle w:val="Heading1"/>
      </w:pPr>
      <w:r>
        <w:t>21.1.2025-26.1.2025</w:t>
      </w:r>
    </w:p>
    <w:p>
      <w:pPr>
        <w:pStyle w:val="Heading2"/>
      </w:pPr>
      <w:r>
        <w:t>07:00-21:00 Kirsi Kunnas 100 -juhlavuoden Runo-olohuone</w:t>
      </w:r>
    </w:p>
    <w:p>
      <w:r>
        <w:t>Kirsi Kunnas 100 -juhlavuoden Runo-olohuone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