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5.2.2025 keskiviikko</w:t>
      </w:r>
    </w:p>
    <w:p>
      <w:pPr>
        <w:pStyle w:val="Heading1"/>
      </w:pPr>
      <w:r>
        <w:t>5.2.2025 keskiviikko</w:t>
      </w:r>
    </w:p>
    <w:p>
      <w:pPr>
        <w:pStyle w:val="Heading2"/>
      </w:pPr>
      <w:r>
        <w:t>14:00-14:30 Eteläpohjalainen ruokamatkailu vetovoimatekijäksi</w:t>
      </w:r>
    </w:p>
    <w:p>
      <w:r>
        <w:t>Etelä-Pohjanmaalla on loistavat mahdollisuudet nostaa paikallinen ruoka ja juoma, raaka-aineet sekä tuotteet matkailun myyntivalteiksi!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