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08:00-13:00 Kestävän kilpailukyvyn kuumat teemat 2025</w:t>
      </w:r>
    </w:p>
    <w:p>
      <w:r>
        <w:t>Otetaan tehokas startti vuoteen 2025 päivittämällä tilannekuvaa säätelyn tuomista haasteista ja mahdollisuuksista yrityksille.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