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7:30-18:30 Sosiaalinen ja kulttuurinen kestävyys arkkitehtuurissa (etäluento)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