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19.4.2025 lauantai</w:t>
      </w:r>
    </w:p>
    <w:p>
      <w:pPr>
        <w:pStyle w:val="Heading1"/>
      </w:pPr>
      <w:r>
        <w:t>19.4.2025 lauantai</w:t>
      </w:r>
    </w:p>
    <w:p>
      <w:pPr>
        <w:pStyle w:val="Heading2"/>
      </w:pPr>
      <w:r>
        <w:t>12:00-14:00 Trullita lainaamossa ja tulkitse miksi taiteilija kuvaa aihettaan takaa?</w:t>
      </w:r>
    </w:p>
    <w:p>
      <w:r>
        <w:t>Keskustelutilaisuus Kuukauden Taiteilijan teoksesta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