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17.5.2025 lauantai</w:t>
      </w:r>
    </w:p>
    <w:p>
      <w:pPr>
        <w:pStyle w:val="Heading1"/>
      </w:pPr>
      <w:r>
        <w:t>17.5.2025 lauantai</w:t>
      </w:r>
    </w:p>
    <w:p>
      <w:pPr>
        <w:pStyle w:val="Heading2"/>
      </w:pPr>
      <w:r>
        <w:t>18:00-21:00 Tulkaa minun tyköni</w:t>
      </w:r>
    </w:p>
    <w:p>
      <w:r>
        <w:t>Hengellinen tilaisuus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