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</w:t>
      </w:r>
    </w:p>
    <w:p>
      <w:r>
        <w:t>15.5.2025 torstai</w:t>
      </w:r>
    </w:p>
    <w:p>
      <w:pPr>
        <w:pStyle w:val="Heading1"/>
      </w:pPr>
      <w:r>
        <w:t>15.5.2025 torstai</w:t>
      </w:r>
    </w:p>
    <w:p>
      <w:pPr>
        <w:pStyle w:val="Heading2"/>
      </w:pPr>
      <w:r>
        <w:t>13:00-14:15 Vetytalouden mahdollisuudet ruokaketjussa 3. webinaari</w:t>
      </w:r>
    </w:p>
    <w:p>
      <w:r>
        <w:t>Webinaarissa esitellään Vetytalouden mahdollisuudet ruokaketjussa -hankkeen tuloksia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