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24.5.2025 lauantai</w:t>
      </w:r>
    </w:p>
    <w:p>
      <w:pPr>
        <w:pStyle w:val="Heading1"/>
      </w:pPr>
      <w:r>
        <w:t>24.5.2025 lauantai</w:t>
      </w:r>
    </w:p>
    <w:p>
      <w:pPr>
        <w:pStyle w:val="Heading2"/>
      </w:pPr>
      <w:r>
        <w:t>16:00-17:00 KIRKKOPÄIVÄT | Näkymätön ja vaiettu lähisuhdeväkivalta</w:t>
      </w:r>
    </w:p>
    <w:p>
      <w:r>
        <w:t>Maksuton ohjelma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