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</w:t>
      </w:r>
    </w:p>
    <w:p>
      <w:r>
        <w:t>20.5.2025 tiistai</w:t>
      </w:r>
    </w:p>
    <w:p>
      <w:pPr>
        <w:pStyle w:val="Heading1"/>
      </w:pPr>
      <w:r>
        <w:t>20.5.2025 tiistai</w:t>
      </w:r>
    </w:p>
    <w:p>
      <w:pPr>
        <w:pStyle w:val="Heading2"/>
      </w:pPr>
      <w:r>
        <w:t>19:00-22:00 Kurikan päätöskonsertti</w:t>
      </w:r>
    </w:p>
    <w:p>
      <w:r>
        <w:t>Oppilaskonsertti Kevät 2025</w:t>
      </w:r>
    </w:p>
    <w:p>
      <w:r>
        <w:t>5 € sisäänpääsymaksu, tuotto stipendirahaston hyväksi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