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19.7.2025 lauantai</w:t>
      </w:r>
    </w:p>
    <w:p>
      <w:pPr>
        <w:pStyle w:val="Heading1"/>
      </w:pPr>
      <w:r>
        <w:t>19.7.2025 lauantai</w:t>
      </w:r>
    </w:p>
    <w:p>
      <w:pPr>
        <w:pStyle w:val="Heading2"/>
      </w:pPr>
      <w:r>
        <w:t>10:00-23:00 Törnävän kesälauantait</w:t>
      </w:r>
    </w:p>
    <w:p>
      <w:r>
        <w:t>Törnävällä tapahtumaa koko perheelle joka heinäkuun lauantai.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