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4.7.2025 perjantai</w:t>
      </w:r>
    </w:p>
    <w:p>
      <w:pPr>
        <w:pStyle w:val="Heading1"/>
      </w:pPr>
      <w:r>
        <w:t>4.7.2025 perjantai</w:t>
      </w:r>
    </w:p>
    <w:p>
      <w:pPr>
        <w:pStyle w:val="Heading2"/>
      </w:pPr>
      <w:r>
        <w:t>12:00-16:00 Seinäjoki Graffitilandia</w:t>
      </w:r>
    </w:p>
    <w:p>
      <w:r>
        <w:t>Graffiti- ja katutaidenäyttely entisessä sekatavara- ja romukaupassa auki viimeistä kesää.</w:t>
      </w:r>
    </w:p>
    <w:p>
      <w:r>
        <w:t>12/11/8e ja museokortti.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