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Torikeskus</w:t>
      </w:r>
    </w:p>
    <w:p>
      <w:r>
        <w:t>29.11.2025 lauantai</w:t>
      </w:r>
    </w:p>
    <w:p>
      <w:pPr>
        <w:pStyle w:val="Heading1"/>
      </w:pPr>
      <w:r>
        <w:t>29.11.2025-30.11.2025</w:t>
      </w:r>
    </w:p>
    <w:p>
      <w:pPr>
        <w:pStyle w:val="Heading2"/>
      </w:pPr>
      <w:r>
        <w:t>10:00-16:00 Jouluiset Maalaismarkkinat Seinäjoen Torikeskuksessa</w:t>
      </w:r>
    </w:p>
    <w:p>
      <w:r>
        <w:t xml:space="preserve">Myyntipöydät valtaavat Torikeskuksen katutason käytävät, liiketiloja  ja torin.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