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5.9.2025 perjantai</w:t>
      </w:r>
    </w:p>
    <w:p>
      <w:pPr>
        <w:pStyle w:val="Heading1"/>
      </w:pPr>
      <w:r>
        <w:t>5.9.2025 perjantai</w:t>
      </w:r>
    </w:p>
    <w:p>
      <w:pPr>
        <w:pStyle w:val="Heading2"/>
      </w:pPr>
      <w:r>
        <w:t>17:00-19:00 Ilmiöiden yö - kivien maalaus työpaja</w:t>
      </w:r>
    </w:p>
    <w:p>
      <w:r>
        <w:t xml:space="preserve">Taitokeskus mukana Seinäjoen kaupungin Ilmiöiden yö -tapahtumassa. </w:t>
      </w:r>
    </w:p>
    <w:p>
      <w:r>
        <w:t>Materiaalimaksu 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