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Lakeus Matador</w:t>
      </w:r>
    </w:p>
    <w:p>
      <w:r>
        <w:t>20.9.2025 lauantai</w:t>
      </w:r>
    </w:p>
    <w:p>
      <w:pPr>
        <w:pStyle w:val="Heading1"/>
      </w:pPr>
      <w:r>
        <w:t>20.9.2025 lauantai</w:t>
      </w:r>
    </w:p>
    <w:p>
      <w:pPr>
        <w:pStyle w:val="Heading2"/>
      </w:pPr>
      <w:r>
        <w:t>11:00-14:00 Lastentapahtuma &amp; Brunssi la 20.9. Lakeus Matadorissa</w:t>
      </w:r>
    </w:p>
    <w:p>
      <w:r>
        <w:t>Lakeus Matadorissa nautitaan koko perheen tapahtumasta, jossa yhdistyvät herkullinen brunssi ja hauska ohjelma lapsille.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