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C</w:t>
      </w:r>
    </w:p>
    <w:p>
      <w:r>
        <w:t>11.2.2026 keskiviikko</w:t>
      </w:r>
    </w:p>
    <w:p>
      <w:pPr>
        <w:pStyle w:val="Heading1"/>
      </w:pPr>
      <w:r>
        <w:t>11.2.2026 keskiviikko</w:t>
      </w:r>
    </w:p>
    <w:p>
      <w:pPr>
        <w:pStyle w:val="Heading2"/>
      </w:pPr>
      <w:r>
        <w:t>17:00-19:00 Tieteellis-gastronominen ruokaklubi: Kahvin korvikkeet, palaako mennyt aika?</w:t>
      </w:r>
    </w:p>
    <w:p>
      <w:r>
        <w:t xml:space="preserve">Kiinnostaako sinua ruoka? Siinä tapauksessa Tieteellis-gastronominen ruokaklubi on juuri sinulle!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