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Teuva</w:t>
      </w:r>
    </w:p>
    <w:p>
      <w:r>
        <w:t>1.5.2026 perjantai</w:t>
      </w:r>
    </w:p>
    <w:p>
      <w:pPr>
        <w:pStyle w:val="Heading1"/>
      </w:pPr>
      <w:r>
        <w:t>1.5.2026-30.9.2026</w:t>
      </w:r>
    </w:p>
    <w:p>
      <w:pPr>
        <w:pStyle w:val="Heading2"/>
      </w:pPr>
      <w:r>
        <w:t>Postilaatikkopyöräily-kampanja 1.5.-30.9.2026</w:t>
      </w:r>
    </w:p>
    <w:p>
      <w:r>
        <w:t xml:space="preserve">Kampanjaan voit osallistua vierailemalla postilaatikkoisteillä pyöräilemällä, rullaluistelemalla, hölkkäämällä tai kävellen.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