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vanha kirkko</w:t>
      </w:r>
    </w:p>
    <w:p>
      <w:r>
        <w:t>25.6.2026 torstai</w:t>
      </w:r>
    </w:p>
    <w:p>
      <w:pPr>
        <w:pStyle w:val="Heading1"/>
      </w:pPr>
      <w:r>
        <w:t>25.6.2026 torstai</w:t>
      </w:r>
    </w:p>
    <w:p>
      <w:pPr>
        <w:pStyle w:val="Heading2"/>
      </w:pPr>
      <w:r>
        <w:t>12:00-12:30 Lounasmusiikki vanhassa kirkossa</w:t>
      </w:r>
    </w:p>
    <w:p>
      <w:r>
        <w:t xml:space="preserve">Lounasmusiikkia kesätorstaisin Isonkyrön vanhassa kirkossa 25.6.-30.7.2026. Tilaisuuden kesto puoli tuntia.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