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17.9.2026 torstai</w:t>
      </w:r>
    </w:p>
    <w:p>
      <w:pPr>
        <w:pStyle w:val="Heading1"/>
      </w:pPr>
      <w:r>
        <w:t>17.9.2026 torstai</w:t>
      </w:r>
    </w:p>
    <w:p>
      <w:pPr>
        <w:pStyle w:val="Heading2"/>
      </w:pPr>
      <w:r>
        <w:t>08:45-15:30 Digiohjausta arkeen</w:t>
      </w:r>
    </w:p>
    <w:p>
      <w:r>
        <w:t>Wellbeing Labs tarjoaa digitaalisiin sosiaali- ja terveyspalveluihin liittyvää ohjausta ja neuvontaa.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